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803"/>
      </w:tblGrid>
      <w:tr w:rsidR="00A111E8" w:rsidRPr="00A111E8" w:rsidTr="00832C8D">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9A036C">
              <w:rPr>
                <w:rFonts w:ascii="Times New Roman" w:eastAsia="Calibri" w:hAnsi="Times New Roman" w:cs="Times New Roman"/>
                <w:b/>
                <w:sz w:val="18"/>
                <w:szCs w:val="18"/>
                <w:u w:val="single"/>
              </w:rPr>
              <w:t>Dec</w:t>
            </w:r>
            <w:r w:rsidR="00186C85">
              <w:rPr>
                <w:rFonts w:ascii="Times New Roman" w:eastAsia="Calibri" w:hAnsi="Times New Roman" w:cs="Times New Roman"/>
                <w:b/>
                <w:sz w:val="18"/>
                <w:szCs w:val="18"/>
                <w:u w:val="single"/>
              </w:rPr>
              <w:t>em</w:t>
            </w:r>
            <w:r w:rsidR="00995347">
              <w:rPr>
                <w:rFonts w:ascii="Times New Roman" w:eastAsia="Calibri" w:hAnsi="Times New Roman" w:cs="Times New Roman"/>
                <w:b/>
                <w:sz w:val="18"/>
                <w:szCs w:val="18"/>
                <w:u w:val="single"/>
              </w:rPr>
              <w:t xml:space="preserve">ber </w:t>
            </w:r>
            <w:r w:rsidRPr="00A111E8">
              <w:rPr>
                <w:rFonts w:ascii="Times New Roman" w:eastAsia="Calibri" w:hAnsi="Times New Roman" w:cs="Times New Roman"/>
                <w:b/>
                <w:sz w:val="18"/>
                <w:szCs w:val="18"/>
                <w:u w:val="single"/>
              </w:rPr>
              <w:t>2011</w:t>
            </w:r>
            <w:r w:rsidRPr="00A111E8">
              <w:rPr>
                <w:rFonts w:ascii="Times New Roman" w:eastAsia="Calibri" w:hAnsi="Times New Roman" w:cs="Times New Roman"/>
                <w:b/>
                <w:sz w:val="18"/>
                <w:szCs w:val="18"/>
              </w:rPr>
              <w:t>_______                                      Total Internship hours at the start of the month:</w:t>
            </w:r>
          </w:p>
        </w:tc>
        <w:tc>
          <w:tcPr>
            <w:tcW w:w="803" w:type="dxa"/>
            <w:tcBorders>
              <w:bottom w:val="single" w:sz="4" w:space="0" w:color="595959"/>
            </w:tcBorders>
            <w:shd w:val="clear" w:color="auto" w:fill="F2F2F2"/>
          </w:tcPr>
          <w:p w:rsidR="00A111E8" w:rsidRPr="000C3E9C" w:rsidRDefault="000C3E9C" w:rsidP="000C3E9C">
            <w:pPr>
              <w:spacing w:before="60" w:after="60" w:line="240" w:lineRule="auto"/>
              <w:ind w:left="-108"/>
              <w:jc w:val="center"/>
              <w:rPr>
                <w:rFonts w:ascii="Times New Roman" w:eastAsia="Calibri" w:hAnsi="Times New Roman" w:cs="Times New Roman"/>
                <w:b/>
                <w:sz w:val="20"/>
                <w:szCs w:val="20"/>
              </w:rPr>
            </w:pPr>
            <w:r w:rsidRPr="000C3E9C">
              <w:rPr>
                <w:rFonts w:ascii="Times New Roman" w:eastAsia="Calibri" w:hAnsi="Times New Roman" w:cs="Times New Roman"/>
                <w:b/>
                <w:sz w:val="20"/>
                <w:szCs w:val="20"/>
              </w:rPr>
              <w:t>1000.75</w:t>
            </w:r>
            <w:r w:rsidR="00A111E8" w:rsidRPr="000C3E9C">
              <w:rPr>
                <w:rFonts w:ascii="Times New Roman" w:eastAsia="Calibri" w:hAnsi="Times New Roman" w:cs="Times New Roman"/>
                <w:b/>
                <w:sz w:val="20"/>
                <w:szCs w:val="20"/>
              </w:rPr>
              <w:t xml:space="preserve">           </w:t>
            </w:r>
          </w:p>
        </w:tc>
      </w:tr>
      <w:tr w:rsidR="00A111E8" w:rsidRPr="00A111E8" w:rsidTr="00832C8D">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803"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832C8D">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rPr>
                <w:rFonts w:ascii="Times New Roman" w:eastAsia="Calibri" w:hAnsi="Times New Roman" w:cs="Times New Roman"/>
                <w:b/>
                <w:sz w:val="18"/>
                <w:szCs w:val="18"/>
              </w:rPr>
            </w:pPr>
          </w:p>
          <w:p w:rsidR="00A111E8" w:rsidRPr="00A111E8" w:rsidRDefault="000C3E9C" w:rsidP="006162D3">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E-RATE quote procurement working to setup interviews in January; Region III grant/ERATE/Legal workshop.  Website Work</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8</w:t>
            </w:r>
          </w:p>
          <w:p w:rsidR="00A111E8" w:rsidRPr="00A111E8" w:rsidRDefault="000C3E9C"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16</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803"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0C3E9C" w:rsidP="00A111E8">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Phone system requirements; tower issues; discussions revealed need for load bearing test on tower.  </w:t>
            </w:r>
          </w:p>
        </w:tc>
        <w:tc>
          <w:tcPr>
            <w:tcW w:w="803"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6162D3">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0C3E9C" w:rsidP="006162D3">
            <w:pPr>
              <w:tabs>
                <w:tab w:val="left" w:pos="1377"/>
              </w:tabs>
              <w:spacing w:before="60" w:after="60" w:line="240" w:lineRule="auto"/>
              <w:ind w:left="162"/>
              <w:rPr>
                <w:rFonts w:ascii="Times New Roman" w:eastAsia="Calibri" w:hAnsi="Times New Roman" w:cs="Times New Roman"/>
                <w:sz w:val="18"/>
                <w:szCs w:val="18"/>
              </w:rPr>
            </w:pPr>
            <w:r>
              <w:rPr>
                <w:rFonts w:ascii="Times New Roman" w:eastAsia="Calibri" w:hAnsi="Times New Roman" w:cs="Times New Roman"/>
                <w:sz w:val="18"/>
                <w:szCs w:val="18"/>
              </w:rPr>
              <w:t xml:space="preserve">ERATE Proposal questions updated RFP; repaired cat 5 Port for </w:t>
            </w:r>
            <w:proofErr w:type="gramStart"/>
            <w:r>
              <w:rPr>
                <w:rFonts w:ascii="Times New Roman" w:eastAsia="Calibri" w:hAnsi="Times New Roman" w:cs="Times New Roman"/>
                <w:sz w:val="18"/>
                <w:szCs w:val="18"/>
              </w:rPr>
              <w:t>coaches</w:t>
            </w:r>
            <w:proofErr w:type="gramEnd"/>
            <w:r>
              <w:rPr>
                <w:rFonts w:ascii="Times New Roman" w:eastAsia="Calibri" w:hAnsi="Times New Roman" w:cs="Times New Roman"/>
                <w:sz w:val="18"/>
                <w:szCs w:val="18"/>
              </w:rPr>
              <w:t xml:space="preserve"> office; PEIMS/PET submission issues again; updated all servers; Interviewed two telephone system vendors; Web site work continued.</w:t>
            </w:r>
          </w:p>
        </w:tc>
        <w:tc>
          <w:tcPr>
            <w:tcW w:w="803"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p w:rsidR="00A111E8" w:rsidRPr="00A111E8" w:rsidRDefault="000C3E9C" w:rsidP="00A111E8">
            <w:pPr>
              <w:tabs>
                <w:tab w:val="left" w:pos="1377"/>
              </w:tabs>
              <w:spacing w:before="60" w:after="60" w:line="240" w:lineRule="auto"/>
              <w:ind w:left="-131"/>
              <w:jc w:val="center"/>
              <w:rPr>
                <w:rFonts w:ascii="Times New Roman" w:eastAsia="Calibri" w:hAnsi="Times New Roman" w:cs="Times New Roman"/>
                <w:b/>
                <w:sz w:val="24"/>
                <w:szCs w:val="24"/>
              </w:rPr>
            </w:pPr>
            <w:r>
              <w:rPr>
                <w:rFonts w:ascii="Times New Roman" w:eastAsia="Calibri" w:hAnsi="Times New Roman" w:cs="Times New Roman"/>
                <w:b/>
                <w:sz w:val="24"/>
                <w:szCs w:val="24"/>
              </w:rPr>
              <w:t>40</w:t>
            </w:r>
          </w:p>
        </w:tc>
      </w:tr>
      <w:tr w:rsidR="00A111E8" w:rsidRPr="00A111E8" w:rsidTr="006162D3">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803"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0C3E9C" w:rsidP="006162D3">
            <w:pPr>
              <w:tabs>
                <w:tab w:val="left" w:pos="1377"/>
              </w:tabs>
              <w:spacing w:before="60" w:after="60" w:line="240" w:lineRule="auto"/>
              <w:ind w:left="72"/>
              <w:rPr>
                <w:rFonts w:ascii="Times New Roman" w:eastAsia="Calibri" w:hAnsi="Times New Roman" w:cs="Times New Roman"/>
                <w:b/>
                <w:sz w:val="18"/>
                <w:szCs w:val="18"/>
              </w:rPr>
            </w:pPr>
            <w:r>
              <w:rPr>
                <w:rFonts w:ascii="Times New Roman" w:eastAsia="Calibri" w:hAnsi="Times New Roman" w:cs="Times New Roman"/>
                <w:b/>
                <w:sz w:val="18"/>
                <w:szCs w:val="18"/>
              </w:rPr>
              <w:t xml:space="preserve">Discussion about phone </w:t>
            </w:r>
            <w:proofErr w:type="gramStart"/>
            <w:r>
              <w:rPr>
                <w:rFonts w:ascii="Times New Roman" w:eastAsia="Calibri" w:hAnsi="Times New Roman" w:cs="Times New Roman"/>
                <w:b/>
                <w:sz w:val="18"/>
                <w:szCs w:val="18"/>
              </w:rPr>
              <w:t>system ,</w:t>
            </w:r>
            <w:proofErr w:type="gramEnd"/>
            <w:r>
              <w:rPr>
                <w:rFonts w:ascii="Times New Roman" w:eastAsia="Calibri" w:hAnsi="Times New Roman" w:cs="Times New Roman"/>
                <w:b/>
                <w:sz w:val="18"/>
                <w:szCs w:val="18"/>
              </w:rPr>
              <w:t xml:space="preserve"> needs to be up even when power isn’t; on when network down; tower.</w:t>
            </w:r>
          </w:p>
        </w:tc>
        <w:tc>
          <w:tcPr>
            <w:tcW w:w="803"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0C3E9C"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Phone system, AT&amp; T discussions and pricing, James </w:t>
            </w:r>
            <w:proofErr w:type="spellStart"/>
            <w:r>
              <w:rPr>
                <w:rFonts w:ascii="Times New Roman" w:eastAsia="Calibri" w:hAnsi="Times New Roman" w:cs="Times New Roman"/>
                <w:sz w:val="18"/>
                <w:szCs w:val="18"/>
              </w:rPr>
              <w:t>Teleco</w:t>
            </w:r>
            <w:proofErr w:type="spellEnd"/>
            <w:r>
              <w:rPr>
                <w:rFonts w:ascii="Times New Roman" w:eastAsia="Calibri" w:hAnsi="Times New Roman" w:cs="Times New Roman"/>
                <w:sz w:val="18"/>
                <w:szCs w:val="18"/>
              </w:rPr>
              <w:t xml:space="preserve"> interview set up for January; Website.</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1.5</w:t>
            </w:r>
          </w:p>
          <w:p w:rsidR="00A111E8" w:rsidRPr="00A111E8" w:rsidRDefault="000C3E9C" w:rsidP="00A111E8">
            <w:pPr>
              <w:spacing w:before="60" w:after="60" w:line="240" w:lineRule="auto"/>
              <w:ind w:left="720"/>
              <w:rPr>
                <w:rFonts w:ascii="Times New Roman" w:eastAsia="Calibri" w:hAnsi="Times New Roman" w:cs="Times New Roman"/>
                <w:b/>
                <w:sz w:val="24"/>
                <w:szCs w:val="24"/>
              </w:rPr>
            </w:pPr>
            <w:r>
              <w:rPr>
                <w:rFonts w:ascii="Times New Roman" w:eastAsia="Calibri" w:hAnsi="Times New Roman" w:cs="Times New Roman"/>
                <w:b/>
                <w:sz w:val="24"/>
                <w:szCs w:val="24"/>
              </w:rPr>
              <w:t>36</w:t>
            </w:r>
          </w:p>
          <w:p w:rsidR="00A111E8" w:rsidRPr="00A111E8" w:rsidRDefault="000C3E9C"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36</w:t>
            </w:r>
          </w:p>
          <w:p w:rsidR="00A111E8" w:rsidRPr="00A111E8" w:rsidRDefault="00A111E8" w:rsidP="00A111E8">
            <w:pPr>
              <w:spacing w:before="60" w:after="60" w:line="240" w:lineRule="auto"/>
              <w:ind w:left="720"/>
              <w:rPr>
                <w:rFonts w:ascii="Times New Roman" w:eastAsia="Calibri" w:hAnsi="Times New Roman" w:cs="Times New Roman"/>
                <w:b/>
                <w:sz w:val="20"/>
                <w:szCs w:val="20"/>
              </w:rPr>
            </w:pPr>
            <w:r w:rsidRPr="00A111E8">
              <w:rPr>
                <w:rFonts w:ascii="Times New Roman" w:eastAsia="Calibri" w:hAnsi="Times New Roman" w:cs="Times New Roman"/>
                <w:b/>
                <w:sz w:val="20"/>
                <w:szCs w:val="20"/>
              </w:rPr>
              <w:t>T.19.5</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0C3E9C">
        <w:trPr>
          <w:trHeight w:val="1383"/>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0C3E9C"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Phone system interviews, features she likes/dislikes</w:t>
            </w: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val="restart"/>
            <w:tcBorders>
              <w:top w:val="single" w:sz="12" w:space="0" w:color="595959"/>
            </w:tcBorders>
            <w:shd w:val="clear" w:color="auto" w:fill="FFFFFF"/>
            <w:vAlign w:val="center"/>
          </w:tcPr>
          <w:p w:rsidR="00A111E8" w:rsidRPr="00A111E8" w:rsidRDefault="00746ED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0</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803"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w:t>
            </w:r>
          </w:p>
        </w:tc>
        <w:tc>
          <w:tcPr>
            <w:tcW w:w="803"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746ED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0</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803" w:type="dxa"/>
            <w:tcBorders>
              <w:top w:val="single" w:sz="12" w:space="0" w:color="595959"/>
              <w:bottom w:val="single" w:sz="12" w:space="0" w:color="595959"/>
            </w:tcBorders>
          </w:tcPr>
          <w:p w:rsidR="00A111E8" w:rsidRPr="00A111E8" w:rsidRDefault="00746EDF"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92</w:t>
            </w:r>
          </w:p>
        </w:tc>
      </w:tr>
      <w:tr w:rsidR="00A111E8" w:rsidRPr="00A111E8" w:rsidTr="00832C8D">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803" w:type="dxa"/>
            <w:tcBorders>
              <w:top w:val="single" w:sz="12" w:space="0" w:color="595959"/>
            </w:tcBorders>
            <w:shd w:val="clear" w:color="auto" w:fill="F2F2F2"/>
          </w:tcPr>
          <w:p w:rsidR="00A111E8" w:rsidRPr="00746EDF" w:rsidRDefault="00746EDF" w:rsidP="00A111E8">
            <w:pPr>
              <w:spacing w:before="60" w:after="60" w:line="240" w:lineRule="auto"/>
              <w:ind w:left="-108"/>
              <w:jc w:val="center"/>
              <w:rPr>
                <w:rFonts w:ascii="Times New Roman" w:eastAsia="Calibri" w:hAnsi="Times New Roman" w:cs="Times New Roman"/>
                <w:b/>
                <w:sz w:val="18"/>
                <w:szCs w:val="18"/>
              </w:rPr>
            </w:pPr>
            <w:r>
              <w:rPr>
                <w:rFonts w:ascii="Times New Roman" w:eastAsia="Calibri" w:hAnsi="Times New Roman" w:cs="Times New Roman"/>
                <w:b/>
                <w:sz w:val="18"/>
                <w:szCs w:val="18"/>
              </w:rPr>
              <w:t>1092.75</w:t>
            </w:r>
            <w:bookmarkStart w:id="0" w:name="_GoBack"/>
            <w:bookmarkEnd w:id="0"/>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762" w:rsidRDefault="00C82762" w:rsidP="00A111E8">
      <w:pPr>
        <w:spacing w:after="0" w:line="240" w:lineRule="auto"/>
      </w:pPr>
      <w:r>
        <w:separator/>
      </w:r>
    </w:p>
  </w:endnote>
  <w:endnote w:type="continuationSeparator" w:id="0">
    <w:p w:rsidR="00C82762" w:rsidRDefault="00C82762"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762" w:rsidRDefault="00C82762" w:rsidP="00A111E8">
      <w:pPr>
        <w:spacing w:after="0" w:line="240" w:lineRule="auto"/>
      </w:pPr>
      <w:r>
        <w:separator/>
      </w:r>
    </w:p>
  </w:footnote>
  <w:footnote w:type="continuationSeparator" w:id="0">
    <w:p w:rsidR="00C82762" w:rsidRDefault="00C82762"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9A036C">
      <w:rPr>
        <w:rFonts w:ascii="Times New Roman" w:eastAsia="Calibri" w:hAnsi="Times New Roman" w:cs="Times New Roman"/>
        <w:sz w:val="24"/>
        <w:szCs w:val="24"/>
      </w:rPr>
      <w:t>artz: SID: L20052259 8</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9A036C">
      <w:rPr>
        <w:rFonts w:ascii="Times New Roman" w:eastAsia="Calibri" w:hAnsi="Times New Roman" w:cs="Times New Roman"/>
        <w:sz w:val="24"/>
        <w:szCs w:val="24"/>
      </w:rPr>
      <w:t>Dec</w:t>
    </w:r>
    <w:r w:rsidR="00186C85">
      <w:rPr>
        <w:rFonts w:ascii="Times New Roman" w:eastAsia="Calibri" w:hAnsi="Times New Roman" w:cs="Times New Roman"/>
        <w:sz w:val="24"/>
        <w:szCs w:val="24"/>
      </w:rPr>
      <w:t>em</w:t>
    </w:r>
    <w:r w:rsidR="00995347">
      <w:rPr>
        <w:rFonts w:ascii="Times New Roman" w:eastAsia="Calibri" w:hAnsi="Times New Roman" w:cs="Times New Roman"/>
        <w:sz w:val="24"/>
        <w:szCs w:val="24"/>
      </w:rPr>
      <w:t>ber</w:t>
    </w:r>
    <w:r w:rsidRPr="00A111E8">
      <w:rPr>
        <w:rFonts w:ascii="Times New Roman" w:eastAsia="Calibri" w:hAnsi="Times New Roman" w:cs="Times New Roman"/>
        <w:sz w:val="24"/>
        <w:szCs w:val="24"/>
      </w:rPr>
      <w:t xml:space="preserve"> 2011.</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0C3E9C"/>
    <w:rsid w:val="000C620A"/>
    <w:rsid w:val="00186C85"/>
    <w:rsid w:val="003925AE"/>
    <w:rsid w:val="005A41DA"/>
    <w:rsid w:val="006162D3"/>
    <w:rsid w:val="00746EDF"/>
    <w:rsid w:val="00985F47"/>
    <w:rsid w:val="00995347"/>
    <w:rsid w:val="009A036C"/>
    <w:rsid w:val="00A111E8"/>
    <w:rsid w:val="00B86B64"/>
    <w:rsid w:val="00C82762"/>
    <w:rsid w:val="00EA1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cp:lastModifiedBy>
  <cp:revision>3</cp:revision>
  <dcterms:created xsi:type="dcterms:W3CDTF">2011-09-25T17:12:00Z</dcterms:created>
  <dcterms:modified xsi:type="dcterms:W3CDTF">2012-07-08T16:38:00Z</dcterms:modified>
</cp:coreProperties>
</file>